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57" w:rsidRDefault="00615C57" w:rsidP="00615C57">
      <w:pPr>
        <w:spacing w:after="133" w:line="259" w:lineRule="auto"/>
        <w:ind w:left="0" w:right="-399" w:firstLine="0"/>
        <w:jc w:val="left"/>
      </w:pPr>
    </w:p>
    <w:p w:rsidR="00615C57" w:rsidRPr="00DD1D0D" w:rsidRDefault="00615C57" w:rsidP="00615C57">
      <w:pPr>
        <w:spacing w:after="133"/>
        <w:ind w:left="-1247" w:right="-399"/>
      </w:pPr>
      <w:r>
        <w:rPr>
          <w:noProof/>
        </w:rPr>
        <w:drawing>
          <wp:anchor distT="0" distB="635" distL="114300" distR="123190" simplePos="0" relativeHeight="251659264" behindDoc="0" locked="0" layoutInCell="1" allowOverlap="1" wp14:anchorId="13DC0703" wp14:editId="7B05BFF3">
            <wp:simplePos x="0" y="0"/>
            <wp:positionH relativeFrom="column">
              <wp:posOffset>3600450</wp:posOffset>
            </wp:positionH>
            <wp:positionV relativeFrom="paragraph">
              <wp:posOffset>104775</wp:posOffset>
            </wp:positionV>
            <wp:extent cx="1209675" cy="565659"/>
            <wp:effectExtent l="0" t="0" r="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212" cy="5715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6985" distL="114300" distR="114300" simplePos="0" relativeHeight="251660288" behindDoc="0" locked="0" layoutInCell="1" allowOverlap="1" wp14:anchorId="26A1C085" wp14:editId="26636FE1">
            <wp:simplePos x="0" y="0"/>
            <wp:positionH relativeFrom="column">
              <wp:posOffset>4857750</wp:posOffset>
            </wp:positionH>
            <wp:positionV relativeFrom="paragraph">
              <wp:posOffset>8890</wp:posOffset>
            </wp:positionV>
            <wp:extent cx="1714500" cy="5003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FB494F">
        <w:rPr>
          <w:noProof/>
        </w:rPr>
        <w:drawing>
          <wp:inline distT="0" distB="0" distL="0" distR="0" wp14:anchorId="4FC7E21B" wp14:editId="4239F7B5">
            <wp:extent cx="552450" cy="7524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52475"/>
                    </a:xfrm>
                    <a:prstGeom prst="rect">
                      <a:avLst/>
                    </a:prstGeom>
                    <a:noFill/>
                    <a:ln>
                      <a:noFill/>
                    </a:ln>
                  </pic:spPr>
                </pic:pic>
              </a:graphicData>
            </a:graphic>
          </wp:inline>
        </w:drawing>
      </w:r>
      <w:r>
        <w:t xml:space="preserve">  </w:t>
      </w:r>
      <w:r w:rsidRPr="00FB494F">
        <w:rPr>
          <w:noProof/>
        </w:rPr>
        <w:drawing>
          <wp:inline distT="0" distB="0" distL="0" distR="0" wp14:anchorId="44E0A2AF" wp14:editId="78CDFBCC">
            <wp:extent cx="1428750" cy="63602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104" cy="649536"/>
                    </a:xfrm>
                    <a:prstGeom prst="rect">
                      <a:avLst/>
                    </a:prstGeom>
                    <a:noFill/>
                    <a:ln>
                      <a:noFill/>
                    </a:ln>
                  </pic:spPr>
                </pic:pic>
              </a:graphicData>
            </a:graphic>
          </wp:inline>
        </w:drawing>
      </w:r>
      <w:r w:rsidRPr="00FB494F">
        <w:rPr>
          <w:noProof/>
        </w:rPr>
        <w:drawing>
          <wp:inline distT="0" distB="0" distL="0" distR="0" wp14:anchorId="1141B45A" wp14:editId="20B0A243">
            <wp:extent cx="904223" cy="666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133" cy="671108"/>
                    </a:xfrm>
                    <a:prstGeom prst="rect">
                      <a:avLst/>
                    </a:prstGeom>
                    <a:noFill/>
                    <a:ln>
                      <a:noFill/>
                    </a:ln>
                  </pic:spPr>
                </pic:pic>
              </a:graphicData>
            </a:graphic>
          </wp:inline>
        </w:drawing>
      </w:r>
      <w:r>
        <w:t xml:space="preserve">  </w:t>
      </w:r>
      <w:r w:rsidRPr="00C20FF7">
        <w:rPr>
          <w:noProof/>
        </w:rPr>
        <w:drawing>
          <wp:inline distT="0" distB="0" distL="0" distR="0" wp14:anchorId="334D9558" wp14:editId="426722DE">
            <wp:extent cx="1124675" cy="713979"/>
            <wp:effectExtent l="0" t="0" r="0" b="0"/>
            <wp:docPr id="46" name="Picture 46" descr="C:\Users\rhr2a\AppData\Local\Microsoft\Windows\Temporary Internet Files\Content.Outlook\D55VAZXH\GCHSCP_Logo with Stroke High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r2a\AppData\Local\Microsoft\Windows\Temporary Internet Files\Content.Outlook\D55VAZXH\GCHSCP_Logo with Stroke High Quali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611" cy="724731"/>
                    </a:xfrm>
                    <a:prstGeom prst="rect">
                      <a:avLst/>
                    </a:prstGeom>
                    <a:noFill/>
                    <a:ln>
                      <a:noFill/>
                    </a:ln>
                  </pic:spPr>
                </pic:pic>
              </a:graphicData>
            </a:graphic>
          </wp:inline>
        </w:drawing>
      </w:r>
    </w:p>
    <w:p w:rsidR="00615C57" w:rsidRPr="00DD1D0D" w:rsidRDefault="00615C57" w:rsidP="00615C57">
      <w:pPr>
        <w:ind w:left="0" w:firstLine="0"/>
        <w:rPr>
          <w:rFonts w:cs="Times New Roman"/>
        </w:rPr>
      </w:pPr>
    </w:p>
    <w:p w:rsidR="00615C57" w:rsidRPr="00CF55CF" w:rsidRDefault="00615C57" w:rsidP="00615C57">
      <w:pPr>
        <w:jc w:val="center"/>
        <w:rPr>
          <w:b/>
          <w:bCs/>
        </w:rPr>
      </w:pPr>
    </w:p>
    <w:p w:rsidR="00615C57" w:rsidRDefault="00615C57" w:rsidP="00615C57">
      <w:pPr>
        <w:spacing w:after="0" w:line="259" w:lineRule="auto"/>
        <w:ind w:left="0" w:firstLine="0"/>
        <w:jc w:val="center"/>
      </w:pPr>
      <w:r>
        <w:rPr>
          <w:b/>
        </w:rPr>
        <w:t xml:space="preserve">Glasgow City Food </w:t>
      </w:r>
      <w:proofErr w:type="gramStart"/>
      <w:r>
        <w:rPr>
          <w:b/>
        </w:rPr>
        <w:t>Plan  -</w:t>
      </w:r>
      <w:proofErr w:type="gramEnd"/>
      <w:r>
        <w:rPr>
          <w:b/>
        </w:rPr>
        <w:t xml:space="preserve"> What will it mean for your business?</w:t>
      </w:r>
    </w:p>
    <w:p w:rsidR="00615C57" w:rsidRDefault="00615C57" w:rsidP="00615C57">
      <w:pPr>
        <w:spacing w:after="0" w:line="259" w:lineRule="auto"/>
        <w:ind w:right="4"/>
        <w:jc w:val="center"/>
      </w:pPr>
      <w:r>
        <w:rPr>
          <w:b/>
        </w:rPr>
        <w:t>2-3.30pm Tuesday 8th December 2020</w:t>
      </w:r>
    </w:p>
    <w:p w:rsidR="00615C57" w:rsidRDefault="00615C57" w:rsidP="00615C57">
      <w:pPr>
        <w:spacing w:after="261" w:line="259" w:lineRule="auto"/>
        <w:ind w:right="1"/>
        <w:jc w:val="center"/>
      </w:pPr>
      <w:r>
        <w:rPr>
          <w:b/>
        </w:rPr>
        <w:t>Via Zoom</w:t>
      </w:r>
    </w:p>
    <w:p w:rsidR="00615C57" w:rsidRDefault="00615C57" w:rsidP="00615C57">
      <w:pPr>
        <w:ind w:left="-5"/>
      </w:pPr>
      <w:r>
        <w:t>25</w:t>
      </w:r>
      <w:r w:rsidRPr="006F4905">
        <w:rPr>
          <w:vertAlign w:val="superscript"/>
        </w:rPr>
        <w:t>th</w:t>
      </w:r>
      <w:r>
        <w:t xml:space="preserve"> November 2020</w:t>
      </w:r>
    </w:p>
    <w:p w:rsidR="00615C57" w:rsidRDefault="00615C57" w:rsidP="00615C57">
      <w:pPr>
        <w:ind w:left="-5"/>
      </w:pPr>
      <w:r>
        <w:t xml:space="preserve">Dear Glasgow Business Owner, </w:t>
      </w:r>
    </w:p>
    <w:p w:rsidR="00615C57" w:rsidRDefault="00615C57" w:rsidP="00615C57">
      <w:pPr>
        <w:ind w:left="-5"/>
      </w:pPr>
      <w:r>
        <w:t>You may have heard about Glasgow City Food Plan currently under consultation. So far we have involved over 80 organisations to develop the proposed plan, and we would now like to hear directly from Glasgow based businesses. Whether your business is big or small, is involved directly in food growing/ production/selling food/catering or just serves food for staff or at events, we would love to hear from you. Food is everybody’s business and your opinion matters!</w:t>
      </w:r>
    </w:p>
    <w:p w:rsidR="00615C57" w:rsidRPr="006F4905" w:rsidRDefault="00615C57" w:rsidP="00615C57">
      <w:pPr>
        <w:ind w:left="-5"/>
      </w:pPr>
      <w:r>
        <w:t xml:space="preserve">The GCFP is a route map for the whole city and </w:t>
      </w:r>
      <w:proofErr w:type="gramStart"/>
      <w:r>
        <w:t>has been produced</w:t>
      </w:r>
      <w:proofErr w:type="gramEnd"/>
      <w:r>
        <w:t xml:space="preserve"> by people from the NHS, the City Council and the Community Food sector working together. The vision of the GCFP is that everyone in the city can eat healthy, affordable, culturally appropriate, good food no matter where </w:t>
      </w:r>
      <w:proofErr w:type="gramStart"/>
      <w:r>
        <w:t>they</w:t>
      </w:r>
      <w:proofErr w:type="gramEnd"/>
      <w:r>
        <w:t xml:space="preserve"> live, their income or personal circumstances. By good </w:t>
      </w:r>
      <w:proofErr w:type="gramStart"/>
      <w:r>
        <w:t>food</w:t>
      </w:r>
      <w:proofErr w:type="gramEnd"/>
      <w:r>
        <w:t xml:space="preserve"> we mean food that is accessible, affordable, tasty and healthy, that is good for the environment and good for those that work in the food industry. </w:t>
      </w:r>
    </w:p>
    <w:p w:rsidR="00615C57" w:rsidRDefault="00615C57" w:rsidP="00615C57">
      <w:pPr>
        <w:spacing w:line="240" w:lineRule="auto"/>
      </w:pPr>
      <w:r>
        <w:t xml:space="preserve">We have already heard from some businesses/organisations, but we want to make sure the plan reflects the needs and views of as many local businesses as possible. That is why we are inviting people from the business community to join in a conversation about the Glasgow City Food Plan, which includes the following </w:t>
      </w:r>
      <w:proofErr w:type="gramStart"/>
      <w:r>
        <w:t>6</w:t>
      </w:r>
      <w:proofErr w:type="gramEnd"/>
      <w:r>
        <w:t xml:space="preserve"> themes:</w:t>
      </w:r>
    </w:p>
    <w:p w:rsidR="00615C57" w:rsidRPr="00B44AFC" w:rsidRDefault="00615C57" w:rsidP="00615C57">
      <w:pPr>
        <w:pStyle w:val="ListParagraph"/>
        <w:numPr>
          <w:ilvl w:val="0"/>
          <w:numId w:val="1"/>
        </w:numPr>
        <w:spacing w:line="240" w:lineRule="auto"/>
        <w:rPr>
          <w:rFonts w:asciiTheme="minorHAnsi" w:hAnsiTheme="minorHAnsi" w:cstheme="minorHAnsi"/>
          <w:b/>
          <w:bCs/>
          <w:sz w:val="22"/>
          <w:szCs w:val="22"/>
        </w:rPr>
      </w:pPr>
      <w:r w:rsidRPr="00B44AFC">
        <w:rPr>
          <w:rFonts w:asciiTheme="minorHAnsi" w:hAnsiTheme="minorHAnsi" w:cstheme="minorHAnsi"/>
          <w:b/>
          <w:bCs/>
          <w:sz w:val="22"/>
          <w:szCs w:val="22"/>
        </w:rPr>
        <w:t>Fair food for all (food poverty)</w:t>
      </w:r>
    </w:p>
    <w:p w:rsidR="00615C57" w:rsidRPr="00B44AFC" w:rsidRDefault="00615C57" w:rsidP="00615C57">
      <w:pPr>
        <w:pStyle w:val="ListParagraph"/>
        <w:numPr>
          <w:ilvl w:val="0"/>
          <w:numId w:val="1"/>
        </w:numPr>
        <w:spacing w:line="240" w:lineRule="auto"/>
        <w:rPr>
          <w:rFonts w:asciiTheme="minorHAnsi" w:hAnsiTheme="minorHAnsi" w:cstheme="minorHAnsi"/>
          <w:b/>
          <w:bCs/>
          <w:sz w:val="22"/>
          <w:szCs w:val="22"/>
        </w:rPr>
      </w:pPr>
      <w:r w:rsidRPr="00B44AFC">
        <w:rPr>
          <w:rFonts w:asciiTheme="minorHAnsi" w:hAnsiTheme="minorHAnsi" w:cstheme="minorHAnsi"/>
          <w:b/>
          <w:bCs/>
          <w:sz w:val="22"/>
          <w:szCs w:val="22"/>
        </w:rPr>
        <w:t>Community food</w:t>
      </w:r>
    </w:p>
    <w:p w:rsidR="00615C57" w:rsidRPr="00B44AFC" w:rsidRDefault="00615C57" w:rsidP="00615C57">
      <w:pPr>
        <w:pStyle w:val="ListParagraph"/>
        <w:numPr>
          <w:ilvl w:val="0"/>
          <w:numId w:val="1"/>
        </w:numPr>
        <w:spacing w:line="240" w:lineRule="auto"/>
        <w:rPr>
          <w:rFonts w:asciiTheme="minorHAnsi" w:hAnsiTheme="minorHAnsi" w:cstheme="minorHAnsi"/>
          <w:b/>
          <w:bCs/>
          <w:sz w:val="22"/>
          <w:szCs w:val="22"/>
        </w:rPr>
      </w:pPr>
      <w:r w:rsidRPr="00B44AFC">
        <w:rPr>
          <w:rFonts w:asciiTheme="minorHAnsi" w:hAnsiTheme="minorHAnsi" w:cstheme="minorHAnsi"/>
          <w:b/>
          <w:bCs/>
          <w:sz w:val="22"/>
          <w:szCs w:val="22"/>
        </w:rPr>
        <w:t>Food procurement and catering</w:t>
      </w:r>
    </w:p>
    <w:p w:rsidR="00615C57" w:rsidRPr="00B44AFC" w:rsidRDefault="00615C57" w:rsidP="00615C57">
      <w:pPr>
        <w:pStyle w:val="ListParagraph"/>
        <w:numPr>
          <w:ilvl w:val="0"/>
          <w:numId w:val="1"/>
        </w:numPr>
        <w:spacing w:line="240" w:lineRule="auto"/>
        <w:rPr>
          <w:rFonts w:asciiTheme="minorHAnsi" w:hAnsiTheme="minorHAnsi" w:cstheme="minorHAnsi"/>
          <w:b/>
          <w:bCs/>
          <w:sz w:val="22"/>
          <w:szCs w:val="22"/>
        </w:rPr>
      </w:pPr>
      <w:r w:rsidRPr="00B44AFC">
        <w:rPr>
          <w:rFonts w:asciiTheme="minorHAnsi" w:hAnsiTheme="minorHAnsi" w:cstheme="minorHAnsi"/>
          <w:b/>
          <w:bCs/>
          <w:sz w:val="22"/>
          <w:szCs w:val="22"/>
        </w:rPr>
        <w:t>Food economy</w:t>
      </w:r>
    </w:p>
    <w:p w:rsidR="00615C57" w:rsidRPr="00B44AFC" w:rsidRDefault="00615C57" w:rsidP="00615C57">
      <w:pPr>
        <w:pStyle w:val="ListParagraph"/>
        <w:numPr>
          <w:ilvl w:val="0"/>
          <w:numId w:val="1"/>
        </w:numPr>
        <w:spacing w:line="240" w:lineRule="auto"/>
        <w:rPr>
          <w:rFonts w:asciiTheme="minorHAnsi" w:hAnsiTheme="minorHAnsi" w:cstheme="minorHAnsi"/>
          <w:b/>
          <w:bCs/>
          <w:sz w:val="22"/>
          <w:szCs w:val="22"/>
        </w:rPr>
      </w:pPr>
      <w:r w:rsidRPr="00B44AFC">
        <w:rPr>
          <w:rFonts w:asciiTheme="minorHAnsi" w:hAnsiTheme="minorHAnsi" w:cstheme="minorHAnsi"/>
          <w:b/>
          <w:bCs/>
          <w:sz w:val="22"/>
          <w:szCs w:val="22"/>
        </w:rPr>
        <w:t>Environment and food waste</w:t>
      </w:r>
    </w:p>
    <w:p w:rsidR="00615C57" w:rsidRPr="00B44AFC" w:rsidRDefault="00615C57" w:rsidP="00615C57">
      <w:pPr>
        <w:pStyle w:val="ListParagraph"/>
        <w:numPr>
          <w:ilvl w:val="0"/>
          <w:numId w:val="1"/>
        </w:numPr>
        <w:spacing w:line="240" w:lineRule="auto"/>
        <w:rPr>
          <w:rFonts w:asciiTheme="minorHAnsi" w:hAnsiTheme="minorHAnsi" w:cstheme="minorHAnsi"/>
          <w:b/>
          <w:bCs/>
          <w:sz w:val="22"/>
          <w:szCs w:val="22"/>
        </w:rPr>
      </w:pPr>
      <w:r w:rsidRPr="00B44AFC">
        <w:rPr>
          <w:rFonts w:asciiTheme="minorHAnsi" w:hAnsiTheme="minorHAnsi" w:cstheme="minorHAnsi"/>
          <w:b/>
          <w:bCs/>
          <w:sz w:val="22"/>
          <w:szCs w:val="22"/>
        </w:rPr>
        <w:t>Children and young people</w:t>
      </w:r>
    </w:p>
    <w:p w:rsidR="00615C57" w:rsidRDefault="00615C57" w:rsidP="00615C57">
      <w:pPr>
        <w:ind w:left="-15" w:firstLine="0"/>
      </w:pPr>
      <w:r>
        <w:t xml:space="preserve">During the </w:t>
      </w:r>
      <w:proofErr w:type="gramStart"/>
      <w:r>
        <w:t>event</w:t>
      </w:r>
      <w:proofErr w:type="gramEnd"/>
      <w:r>
        <w:t xml:space="preserve"> you will hear how your business could contribute to and benefit from more sustainable food system in Glasgow. You will also find out what COP26 Climate Change conference might mean for your business and get a chance to make your views heard.</w:t>
      </w:r>
    </w:p>
    <w:p w:rsidR="00615C57" w:rsidRPr="005F6405" w:rsidRDefault="00615C57" w:rsidP="00615C57">
      <w:pPr>
        <w:ind w:left="-15" w:firstLine="0"/>
        <w:rPr>
          <w:b/>
        </w:rPr>
      </w:pPr>
      <w:r w:rsidRPr="005F6405">
        <w:t xml:space="preserve">We would love </w:t>
      </w:r>
      <w:r>
        <w:t>to hear from</w:t>
      </w:r>
      <w:r w:rsidRPr="005F6405">
        <w:t xml:space="preserve"> people who have not yet engaged with the consultation. </w:t>
      </w:r>
      <w:r w:rsidRPr="005F6405">
        <w:rPr>
          <w:b/>
        </w:rPr>
        <w:t>If you have already attended working groups or other events linked to GCFP, we would ask you invite a colleague to attend!</w:t>
      </w:r>
    </w:p>
    <w:p w:rsidR="00A5438D" w:rsidRDefault="00A5438D" w:rsidP="00A5438D">
      <w:pPr>
        <w:rPr>
          <w:rFonts w:eastAsiaTheme="minorHAnsi" w:cs="Times New Roman"/>
          <w:b/>
          <w:bCs/>
          <w:szCs w:val="21"/>
        </w:rPr>
      </w:pPr>
      <w:r>
        <w:rPr>
          <w:szCs w:val="21"/>
        </w:rPr>
        <w:t xml:space="preserve">We hope that you/friend/colleague are able to participate. </w:t>
      </w:r>
      <w:r>
        <w:rPr>
          <w:b/>
          <w:bCs/>
          <w:szCs w:val="21"/>
        </w:rPr>
        <w:t xml:space="preserve">You can register for the event </w:t>
      </w:r>
      <w:bookmarkStart w:id="0" w:name="_GoBack"/>
      <w:r>
        <w:rPr>
          <w:b/>
          <w:bCs/>
          <w:szCs w:val="21"/>
        </w:rPr>
        <w:fldChar w:fldCharType="begin"/>
      </w:r>
      <w:r>
        <w:rPr>
          <w:b/>
          <w:bCs/>
          <w:szCs w:val="21"/>
        </w:rPr>
        <w:instrText xml:space="preserve"> HYPERLINK "https://uofglasgow.zoom.us/meeting/register/tJMrcOCqrDgrE9QmvAFR2oFmKAik3WKUAZOS" </w:instrText>
      </w:r>
      <w:r>
        <w:rPr>
          <w:b/>
          <w:bCs/>
          <w:szCs w:val="21"/>
        </w:rPr>
        <w:fldChar w:fldCharType="separate"/>
      </w:r>
      <w:r>
        <w:rPr>
          <w:rStyle w:val="Hyperlink"/>
          <w:b/>
          <w:bCs/>
          <w:szCs w:val="21"/>
        </w:rPr>
        <w:t>here</w:t>
      </w:r>
      <w:r>
        <w:rPr>
          <w:b/>
          <w:bCs/>
          <w:szCs w:val="21"/>
        </w:rPr>
        <w:fldChar w:fldCharType="end"/>
      </w:r>
      <w:bookmarkEnd w:id="0"/>
      <w:r>
        <w:rPr>
          <w:b/>
          <w:bCs/>
          <w:szCs w:val="21"/>
        </w:rPr>
        <w:t xml:space="preserve"> </w:t>
      </w:r>
      <w:proofErr w:type="gramStart"/>
      <w:r>
        <w:rPr>
          <w:b/>
          <w:bCs/>
          <w:szCs w:val="21"/>
        </w:rPr>
        <w:t>at your earliest convenience</w:t>
      </w:r>
      <w:proofErr w:type="gramEnd"/>
      <w:r>
        <w:rPr>
          <w:b/>
          <w:bCs/>
          <w:szCs w:val="21"/>
        </w:rPr>
        <w:t xml:space="preserve">.  Once you have registered, you will receive an automated reply with joining </w:t>
      </w:r>
      <w:proofErr w:type="gramStart"/>
      <w:r>
        <w:rPr>
          <w:b/>
          <w:bCs/>
          <w:szCs w:val="21"/>
        </w:rPr>
        <w:t>instructions which</w:t>
      </w:r>
      <w:proofErr w:type="gramEnd"/>
      <w:r>
        <w:rPr>
          <w:b/>
          <w:bCs/>
          <w:szCs w:val="21"/>
        </w:rPr>
        <w:t xml:space="preserve"> includes </w:t>
      </w:r>
      <w:r>
        <w:rPr>
          <w:b/>
          <w:bCs/>
          <w:szCs w:val="21"/>
          <w:u w:val="single"/>
        </w:rPr>
        <w:t>your unique link</w:t>
      </w:r>
      <w:r>
        <w:rPr>
          <w:b/>
          <w:bCs/>
          <w:szCs w:val="21"/>
        </w:rPr>
        <w:t xml:space="preserve"> to join which should not be shared with anyone else.</w:t>
      </w:r>
    </w:p>
    <w:p w:rsidR="00A5438D" w:rsidRDefault="00A5438D" w:rsidP="00A5438D">
      <w:pPr>
        <w:rPr>
          <w:szCs w:val="21"/>
        </w:rPr>
      </w:pPr>
      <w:r>
        <w:rPr>
          <w:szCs w:val="21"/>
        </w:rPr>
        <w:t xml:space="preserve">You can read the consultation paper and/or respond to the consultation </w:t>
      </w:r>
      <w:hyperlink r:id="rId11" w:history="1">
        <w:r>
          <w:rPr>
            <w:rStyle w:val="Hyperlink"/>
            <w:szCs w:val="21"/>
          </w:rPr>
          <w:t>here</w:t>
        </w:r>
      </w:hyperlink>
      <w:r>
        <w:rPr>
          <w:szCs w:val="21"/>
        </w:rPr>
        <w:t xml:space="preserve">. More information about the GCFP </w:t>
      </w:r>
      <w:proofErr w:type="gramStart"/>
      <w:r>
        <w:rPr>
          <w:szCs w:val="21"/>
        </w:rPr>
        <w:t>can be found</w:t>
      </w:r>
      <w:proofErr w:type="gramEnd"/>
      <w:r>
        <w:rPr>
          <w:szCs w:val="21"/>
        </w:rPr>
        <w:t xml:space="preserve"> </w:t>
      </w:r>
      <w:hyperlink r:id="rId12" w:history="1">
        <w:r>
          <w:rPr>
            <w:rStyle w:val="Hyperlink"/>
            <w:szCs w:val="21"/>
          </w:rPr>
          <w:t>here</w:t>
        </w:r>
      </w:hyperlink>
      <w:r>
        <w:rPr>
          <w:szCs w:val="21"/>
        </w:rPr>
        <w:t>.</w:t>
      </w:r>
    </w:p>
    <w:p w:rsidR="00615C57" w:rsidRDefault="00615C57" w:rsidP="00615C57">
      <w:pPr>
        <w:spacing w:after="9"/>
        <w:ind w:left="-5"/>
      </w:pPr>
      <w:r>
        <w:t xml:space="preserve">Kind Regards, </w:t>
      </w:r>
    </w:p>
    <w:p w:rsidR="00615C57" w:rsidRDefault="00615C57" w:rsidP="00615C57">
      <w:pPr>
        <w:spacing w:after="0" w:line="259" w:lineRule="auto"/>
        <w:ind w:left="0" w:firstLine="0"/>
        <w:jc w:val="left"/>
      </w:pPr>
      <w:r>
        <w:t xml:space="preserve"> </w:t>
      </w:r>
    </w:p>
    <w:p w:rsidR="00615C57" w:rsidRDefault="00615C57" w:rsidP="00615C57">
      <w:pPr>
        <w:spacing w:after="0" w:line="259" w:lineRule="auto"/>
        <w:ind w:left="0" w:firstLine="0"/>
        <w:jc w:val="left"/>
      </w:pPr>
      <w:r>
        <w:t xml:space="preserve">Abi, Elizabeth, Jill, Louise, Riikka, Siobhan </w:t>
      </w:r>
    </w:p>
    <w:p w:rsidR="00615C57" w:rsidRDefault="00615C57" w:rsidP="00615C57">
      <w:pPr>
        <w:spacing w:after="0" w:line="259" w:lineRule="auto"/>
        <w:ind w:left="0" w:firstLine="0"/>
        <w:jc w:val="left"/>
      </w:pPr>
    </w:p>
    <w:p w:rsidR="00615C57" w:rsidRPr="00D7219B" w:rsidRDefault="00615C57" w:rsidP="00615C57">
      <w:pPr>
        <w:spacing w:after="0" w:line="259" w:lineRule="auto"/>
        <w:ind w:left="0" w:firstLine="0"/>
        <w:jc w:val="left"/>
        <w:rPr>
          <w:b/>
        </w:rPr>
      </w:pPr>
      <w:r w:rsidRPr="00D7219B">
        <w:rPr>
          <w:b/>
        </w:rPr>
        <w:t>Glasgow City Food Plan Team</w:t>
      </w:r>
    </w:p>
    <w:p w:rsidR="00615C57" w:rsidRDefault="00615C57" w:rsidP="00615C57">
      <w:pPr>
        <w:spacing w:after="0" w:line="259" w:lineRule="auto"/>
        <w:ind w:left="0" w:firstLine="0"/>
        <w:jc w:val="left"/>
      </w:pPr>
    </w:p>
    <w:p w:rsidR="00615C57" w:rsidRDefault="00615C57" w:rsidP="00615C57">
      <w:pPr>
        <w:spacing w:after="0" w:line="259" w:lineRule="auto"/>
        <w:ind w:left="0" w:firstLine="0"/>
        <w:jc w:val="left"/>
      </w:pPr>
    </w:p>
    <w:p w:rsidR="007B5B52" w:rsidRDefault="007B5B52"/>
    <w:sectPr w:rsidR="007B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2B4"/>
    <w:multiLevelType w:val="hybridMultilevel"/>
    <w:tmpl w:val="79868710"/>
    <w:lvl w:ilvl="0" w:tplc="1C1EF3CA">
      <w:start w:val="1"/>
      <w:numFmt w:val="decimal"/>
      <w:lvlText w:val="%1)"/>
      <w:lvlJc w:val="left"/>
      <w:pPr>
        <w:ind w:left="720" w:hanging="360"/>
      </w:pPr>
      <w:rPr>
        <w:rFonts w:ascii="Arial" w:eastAsia="Arial"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57"/>
    <w:rsid w:val="00012B9B"/>
    <w:rsid w:val="001042CC"/>
    <w:rsid w:val="00127B7D"/>
    <w:rsid w:val="0013451A"/>
    <w:rsid w:val="00176002"/>
    <w:rsid w:val="001D7BA7"/>
    <w:rsid w:val="001E2AC3"/>
    <w:rsid w:val="00205912"/>
    <w:rsid w:val="002437D9"/>
    <w:rsid w:val="00244526"/>
    <w:rsid w:val="002C0A90"/>
    <w:rsid w:val="002C1A2E"/>
    <w:rsid w:val="002D72EB"/>
    <w:rsid w:val="00306B36"/>
    <w:rsid w:val="0031431B"/>
    <w:rsid w:val="00321BE9"/>
    <w:rsid w:val="00386899"/>
    <w:rsid w:val="003B488A"/>
    <w:rsid w:val="003D2FBF"/>
    <w:rsid w:val="0040147E"/>
    <w:rsid w:val="00402459"/>
    <w:rsid w:val="00482E1E"/>
    <w:rsid w:val="004A173E"/>
    <w:rsid w:val="004B107B"/>
    <w:rsid w:val="00537E62"/>
    <w:rsid w:val="005451D6"/>
    <w:rsid w:val="00615C57"/>
    <w:rsid w:val="006B5F63"/>
    <w:rsid w:val="00721040"/>
    <w:rsid w:val="0072302B"/>
    <w:rsid w:val="007354F0"/>
    <w:rsid w:val="00752E52"/>
    <w:rsid w:val="007B5B52"/>
    <w:rsid w:val="007D0D3F"/>
    <w:rsid w:val="007D18EC"/>
    <w:rsid w:val="008A3480"/>
    <w:rsid w:val="008D488A"/>
    <w:rsid w:val="008E2EA7"/>
    <w:rsid w:val="008F401F"/>
    <w:rsid w:val="00914DC9"/>
    <w:rsid w:val="00954C42"/>
    <w:rsid w:val="009A352A"/>
    <w:rsid w:val="00A52BCD"/>
    <w:rsid w:val="00A5438D"/>
    <w:rsid w:val="00AD4C5A"/>
    <w:rsid w:val="00AE1F4F"/>
    <w:rsid w:val="00B72800"/>
    <w:rsid w:val="00C33B4E"/>
    <w:rsid w:val="00C741A6"/>
    <w:rsid w:val="00C934D8"/>
    <w:rsid w:val="00CF3699"/>
    <w:rsid w:val="00DB04EC"/>
    <w:rsid w:val="00DB0B93"/>
    <w:rsid w:val="00DF1C5B"/>
    <w:rsid w:val="00E336B0"/>
    <w:rsid w:val="00EC62D1"/>
    <w:rsid w:val="00F12DB1"/>
    <w:rsid w:val="00F14901"/>
    <w:rsid w:val="00F2666E"/>
    <w:rsid w:val="00F35342"/>
    <w:rsid w:val="00FC3E2F"/>
    <w:rsid w:val="00FD2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B6DF0-0372-48E2-80AB-9EA57E52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57"/>
    <w:pPr>
      <w:spacing w:after="273" w:line="247" w:lineRule="auto"/>
      <w:ind w:left="10" w:hanging="10"/>
      <w:jc w:val="both"/>
    </w:pPr>
    <w:rPr>
      <w:rFonts w:ascii="Calibri" w:eastAsia="Calibri" w:hAnsi="Calibri" w:cs="Calibri"/>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57"/>
    <w:pPr>
      <w:spacing w:after="160" w:line="256" w:lineRule="auto"/>
      <w:ind w:left="720" w:firstLine="0"/>
      <w:contextualSpacing/>
      <w:jc w:val="left"/>
    </w:pPr>
    <w:rPr>
      <w:rFonts w:ascii="Arial" w:eastAsia="Arial" w:hAnsi="Arial" w:cs="Arial"/>
      <w:color w:val="auto"/>
      <w:sz w:val="24"/>
      <w:szCs w:val="24"/>
    </w:rPr>
  </w:style>
  <w:style w:type="character" w:styleId="Hyperlink">
    <w:name w:val="Hyperlink"/>
    <w:basedOn w:val="DefaultParagraphFont"/>
    <w:uiPriority w:val="99"/>
    <w:unhideWhenUsed/>
    <w:rsid w:val="00615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goodfoodforall.co.uk/home/glasgow-city-food-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lasgowconsult.co.uk/KMS/dmart.aspx?strTab=PublicDMartCurrent&amp;NoIP=1"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Gonzalez</dc:creator>
  <cp:keywords/>
  <dc:description/>
  <cp:lastModifiedBy>Riikka Gonzalez</cp:lastModifiedBy>
  <cp:revision>2</cp:revision>
  <cp:lastPrinted>2020-11-25T13:06:00Z</cp:lastPrinted>
  <dcterms:created xsi:type="dcterms:W3CDTF">2020-11-25T13:03:00Z</dcterms:created>
  <dcterms:modified xsi:type="dcterms:W3CDTF">2020-11-25T17:12:00Z</dcterms:modified>
</cp:coreProperties>
</file>